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Hicks Bowman Angela R.</w:t>
              </w:r>
            </w:hyperlink>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ANGI Homeservices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ANGI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820" w:type="dxa"/>
            <w:vAlign w:val="bottom"/>
            <w:gridSpan w:val="3"/>
          </w:tcPr>
          <w:p>
            <w:pPr>
              <w:ind w:left="560"/>
              <w:spacing w:after="0"/>
              <w:rPr>
                <w:sz w:val="20"/>
                <w:szCs w:val="20"/>
                <w:color w:val="auto"/>
              </w:rPr>
            </w:pPr>
            <w:r>
              <w:rPr>
                <w:rFonts w:ascii="Arial" w:cs="Arial" w:eastAsia="Arial" w:hAnsi="Arial"/>
                <w:sz w:val="14"/>
                <w:szCs w:val="14"/>
                <w:color w:val="auto"/>
              </w:rPr>
              <w:t>(First)</w:t>
            </w:r>
          </w:p>
        </w:tc>
        <w:tc>
          <w:tcPr>
            <w:tcW w:w="580" w:type="dxa"/>
            <w:vAlign w:val="bottom"/>
          </w:tcPr>
          <w:p>
            <w:pPr>
              <w:spacing w:after="0"/>
              <w:rPr>
                <w:sz w:val="20"/>
                <w:szCs w:val="20"/>
                <w:color w:val="auto"/>
              </w:rPr>
            </w:pPr>
            <w:r>
              <w:rPr>
                <w:rFonts w:ascii="Arial" w:cs="Arial" w:eastAsia="Arial" w:hAnsi="Arial"/>
                <w:sz w:val="14"/>
                <w:szCs w:val="14"/>
                <w:color w:val="auto"/>
              </w:rPr>
              <w:t>(Middle)</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7"/>
            <w:vMerge w:val="continue"/>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20" w:type="dxa"/>
            <w:vAlign w:val="bottom"/>
            <w:gridSpan w:val="5"/>
            <w:vMerge w:val="restart"/>
          </w:tcPr>
          <w:p>
            <w:pPr>
              <w:spacing w:after="0"/>
              <w:rPr>
                <w:sz w:val="20"/>
                <w:szCs w:val="20"/>
                <w:color w:val="auto"/>
              </w:rPr>
            </w:pPr>
            <w:r>
              <w:rPr>
                <w:rFonts w:ascii="Arial" w:cs="Arial" w:eastAsia="Arial" w:hAnsi="Arial"/>
                <w:sz w:val="18"/>
                <w:szCs w:val="18"/>
                <w:color w:val="0000FF"/>
              </w:rPr>
              <w:t>C/O ANGI HOMESERVICES INC.</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02/18/2020</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120" w:type="dxa"/>
            <w:vAlign w:val="bottom"/>
            <w:gridSpan w:val="5"/>
            <w:vMerge w:val="continue"/>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20" w:type="dxa"/>
            <w:vAlign w:val="bottom"/>
            <w:gridSpan w:val="5"/>
            <w:vMerge w:val="restart"/>
          </w:tcPr>
          <w:p>
            <w:pPr>
              <w:spacing w:after="0"/>
              <w:rPr>
                <w:sz w:val="20"/>
                <w:szCs w:val="20"/>
                <w:color w:val="auto"/>
              </w:rPr>
            </w:pPr>
            <w:r>
              <w:rPr>
                <w:rFonts w:ascii="Arial" w:cs="Arial" w:eastAsia="Arial" w:hAnsi="Arial"/>
                <w:sz w:val="18"/>
                <w:szCs w:val="18"/>
                <w:color w:val="0000FF"/>
              </w:rPr>
              <w:t>3601 WALNUT STREET, SUITE 700</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20" w:type="dxa"/>
            <w:vAlign w:val="bottom"/>
            <w:gridSpan w:val="5"/>
            <w:vMerge w:val="continue"/>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3"/>
              </w:rPr>
              <w:t>DENVER</w:t>
            </w:r>
          </w:p>
        </w:tc>
        <w:tc>
          <w:tcPr>
            <w:tcW w:w="800" w:type="dxa"/>
            <w:vAlign w:val="bottom"/>
          </w:tcPr>
          <w:p>
            <w:pPr>
              <w:ind w:left="560"/>
              <w:spacing w:after="0"/>
              <w:rPr>
                <w:sz w:val="20"/>
                <w:szCs w:val="20"/>
                <w:color w:val="auto"/>
              </w:rPr>
            </w:pPr>
            <w:r>
              <w:rPr>
                <w:rFonts w:ascii="Arial" w:cs="Arial" w:eastAsia="Arial" w:hAnsi="Arial"/>
                <w:sz w:val="18"/>
                <w:szCs w:val="18"/>
                <w:color w:val="0000FF"/>
                <w:w w:val="81"/>
              </w:rPr>
              <w:t>CO</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0000FF"/>
              </w:rPr>
              <w:t>80205</w:t>
            </w: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1820" w:type="dxa"/>
            <w:vAlign w:val="bottom"/>
            <w:gridSpan w:val="3"/>
          </w:tcPr>
          <w:p>
            <w:pPr>
              <w:ind w:left="560"/>
              <w:spacing w:after="0"/>
              <w:rPr>
                <w:sz w:val="20"/>
                <w:szCs w:val="20"/>
                <w:color w:val="auto"/>
              </w:rPr>
            </w:pPr>
            <w:r>
              <w:rPr>
                <w:rFonts w:ascii="Arial" w:cs="Arial" w:eastAsia="Arial" w:hAnsi="Arial"/>
                <w:sz w:val="14"/>
                <w:szCs w:val="14"/>
                <w:color w:val="auto"/>
              </w:rPr>
              <w:t>(State)</w:t>
            </w:r>
          </w:p>
        </w:tc>
        <w:tc>
          <w:tcPr>
            <w:tcW w:w="580" w:type="dxa"/>
            <w:vAlign w:val="bottom"/>
          </w:tcPr>
          <w:p>
            <w:pPr>
              <w:spacing w:after="0"/>
              <w:rPr>
                <w:sz w:val="20"/>
                <w:szCs w:val="20"/>
                <w:color w:val="auto"/>
              </w:rPr>
            </w:pPr>
            <w:r>
              <w:rPr>
                <w:rFonts w:ascii="Arial" w:cs="Arial" w:eastAsia="Arial" w:hAnsi="Arial"/>
                <w:sz w:val="14"/>
                <w:szCs w:val="14"/>
                <w:color w:val="auto"/>
              </w:rPr>
              <w:t>(Zip)</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21"/>
          </w:tcPr>
          <w:p>
            <w:pPr>
              <w:jc w:val="center"/>
              <w:ind w:left="1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80" w:type="dxa"/>
            <w:vAlign w:val="bottom"/>
          </w:tcPr>
          <w:p>
            <w:pPr>
              <w:spacing w:after="0"/>
              <w:rPr>
                <w:sz w:val="15"/>
                <w:szCs w:val="15"/>
                <w:color w:val="auto"/>
              </w:rPr>
            </w:pPr>
          </w:p>
        </w:tc>
        <w:tc>
          <w:tcPr>
            <w:tcW w:w="1260" w:type="dxa"/>
            <w:vAlign w:val="bottom"/>
            <w:gridSpan w:val="5"/>
          </w:tcPr>
          <w:p>
            <w:pPr>
              <w:ind w:left="1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18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5"/>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Class A Common Stock, par value $0.001</w:t>
            </w:r>
            <w:r>
              <w:rPr>
                <w:rFonts w:ascii="Arial" w:cs="Arial" w:eastAsia="Arial" w:hAnsi="Arial"/>
                <w:sz w:val="22"/>
                <w:szCs w:val="22"/>
                <w:color w:val="008000"/>
                <w:w w:val="89"/>
                <w:vertAlign w:val="superscript"/>
              </w:rPr>
              <w:t>(1)</w:t>
            </w:r>
          </w:p>
        </w:tc>
        <w:tc>
          <w:tcPr>
            <w:tcW w:w="1260" w:type="dxa"/>
            <w:vAlign w:val="bottom"/>
            <w:tcBorders>
              <w:bottom w:val="single" w:sz="8" w:color="2C2C2C"/>
            </w:tcBorders>
            <w:gridSpan w:val="5"/>
          </w:tcPr>
          <w:p>
            <w:pPr>
              <w:jc w:val="right"/>
              <w:ind w:right="115"/>
              <w:spacing w:after="0"/>
              <w:rPr>
                <w:sz w:val="20"/>
                <w:szCs w:val="20"/>
                <w:color w:val="auto"/>
              </w:rPr>
            </w:pPr>
            <w:r>
              <w:rPr>
                <w:rFonts w:ascii="Arial" w:cs="Arial" w:eastAsia="Arial" w:hAnsi="Arial"/>
                <w:sz w:val="18"/>
                <w:szCs w:val="18"/>
                <w:color w:val="0000FF"/>
              </w:rPr>
              <w:t>02/18/2020</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87"/>
              </w:rPr>
              <w:t>10,000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8.33</w:t>
            </w:r>
            <w:r>
              <w:rPr>
                <w:rFonts w:ascii="Arial" w:cs="Arial" w:eastAsia="Arial" w:hAnsi="Arial"/>
                <w:sz w:val="22"/>
                <w:szCs w:val="22"/>
                <w:color w:val="008000"/>
                <w:w w:val="92"/>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401,079</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9"/>
          </w:tcPr>
          <w:p>
            <w:pPr>
              <w:jc w:val="center"/>
              <w:ind w:left="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940" w:type="dxa"/>
            <w:vAlign w:val="bottom"/>
            <w:gridSpan w:val="15"/>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the sale of shares of ANGI Class A Common Stock effected pursuant to a Rule 10b5-1 trading plan adopted by the reporting person.</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reflects the weighted average of sales made at prices ranging from $8.25 to $8.42. The reporting person agrees to provide upon request by the Staff of the Securities and Exchange Commission, ANGI Homeservices or any security holder of ANGI Homeservices, information regarding the number of shares sold at each separate price.</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Tanya M. Stanich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696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969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in-Fact for Angela R. Hicks</w:t>
      </w:r>
      <w:r>
        <w:rPr>
          <w:sz w:val="20"/>
          <w:szCs w:val="20"/>
          <w:color w:val="auto"/>
        </w:rPr>
        <w:tab/>
      </w:r>
      <w:r>
        <w:rPr>
          <w:rFonts w:ascii="Arial" w:cs="Arial" w:eastAsia="Arial" w:hAnsi="Arial"/>
          <w:sz w:val="15"/>
          <w:szCs w:val="15"/>
          <w:color w:val="0000FF"/>
        </w:rPr>
        <w:t>02/19/2020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Bowman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02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0259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34094" TargetMode="External"/><Relationship Id="rId13" Type="http://schemas.openxmlformats.org/officeDocument/2006/relationships/hyperlink" Target="http://www.sec.gov/cgi-bin/browse-edgar?action=getcompany&amp;CIK=00017051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2020-02-19T16:13:22Z</dcterms:created>
  <dcterms:modified xsi:type="dcterms:W3CDTF">2020-02-19T16:13:22Z</dcterms:modified>
</cp:coreProperties>
</file>