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210.xml.htm"/>
      <w:bookmarkStart w:id="1" w:name="kswkform4_17812952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Evans Thomas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 Inc.</w:t>
              </w:r>
            </w:hyperlink>
            <w:r>
              <w:rPr/>
              <w:t xml:space="preserve"> [ </w:t>
            </w:r>
            <w:r>
              <w:rPr>
                <w:rFonts w:ascii="Times;serif" w:hAnsi="Times;serif"/>
                <w:color w:val="0000FF"/>
                <w:sz w:val="24"/>
                <w:shd w:fill="FFFFFF" w:val="clear"/>
              </w:rPr>
              <w:t>ANGI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 par value $0.001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Shaw as Attorney-in-Fact for Thomas R. Evans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0613" TargetMode="External"/><Relationship Id="rId5" Type="http://schemas.openxmlformats.org/officeDocument/2006/relationships/hyperlink" Target="http://www.sec.gov/cgi-bin/browse-edgar?action=getcompany&amp;CIK=00017051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3464</Characters>
  <CharactersWithSpaces>4045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