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6718306.xml.htm"/>
      <w:bookmarkStart w:id="1" w:name="kswkform4_17767183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Kip Jeffrey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equal annual installments beginning on the first anniversary of the grant date, subject to continued service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Shaw as Attorney-in-Fact for Jeffrey W. Kip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9107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3355</Characters>
  <CharactersWithSpaces>3916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